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6A" w:rsidRDefault="00BA7F6A" w:rsidP="00BA7F6A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-393065</wp:posOffset>
                </wp:positionV>
                <wp:extent cx="1034415" cy="352425"/>
                <wp:effectExtent l="0" t="0" r="13335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F6A" w:rsidRDefault="00BA7F6A" w:rsidP="00BA7F6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附件二-1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96.75pt;margin-top:-30.95pt;width:81.45pt;height:27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">
                <v:textbox>
                  <w:txbxContent>
                    <w:p w:rsidR="00BA7F6A" w:rsidRDefault="00BA7F6A" w:rsidP="00BA7F6A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附件二-1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臺南市政府觀光旅遊局</w:t>
      </w:r>
      <w:r>
        <w:rPr>
          <w:rFonts w:ascii="標楷體" w:eastAsia="標楷體" w:hAnsi="標楷體" w:hint="eastAsia"/>
          <w:b/>
          <w:sz w:val="36"/>
          <w:szCs w:val="36"/>
        </w:rPr>
        <w:br/>
        <w:t>「旅宿業從業人員」性別統計分析</w:t>
      </w:r>
    </w:p>
    <w:p w:rsidR="00BA7F6A" w:rsidRDefault="00BA7F6A" w:rsidP="00BA7F6A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A7F6A" w:rsidRDefault="00BA7F6A" w:rsidP="00BA7F6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前言</w:t>
      </w:r>
    </w:p>
    <w:p w:rsidR="00BA7F6A" w:rsidRDefault="00BA7F6A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(性別統計分析理由概述)</w:t>
      </w:r>
    </w:p>
    <w:p w:rsidR="00BA7F6A" w:rsidRDefault="00BA7F6A" w:rsidP="00250518">
      <w:pPr>
        <w:spacing w:line="480" w:lineRule="exact"/>
        <w:ind w:leftChars="295" w:left="708" w:firstLineChars="202" w:firstLine="566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sz w:val="28"/>
        </w:rPr>
        <w:t>因應性別主流化來臨，且協助本市旅宿業拓展經營視野、深化專業知識、提升服務品質，藉由辦理旅宿相關講習課程及研討會等教育訓練，加強旅館及民宿經營者及相關從業人員之服務品質與經營管理人力，提升本市旅遊住宿環境，型塑旅宿品牌特色。</w:t>
      </w:r>
    </w:p>
    <w:p w:rsidR="00BA7F6A" w:rsidRDefault="00BA7F6A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BA7F6A" w:rsidRDefault="00BA7F6A" w:rsidP="00BA7F6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旅宿業從業人員之統計情形</w:t>
      </w:r>
    </w:p>
    <w:p w:rsidR="00BA7F6A" w:rsidRDefault="00BA7F6A" w:rsidP="00BA7F6A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(包括統計圖、表、文字敘述)</w:t>
      </w:r>
    </w:p>
    <w:p w:rsidR="00BA7F6A" w:rsidRDefault="00BA7F6A" w:rsidP="00250518">
      <w:pPr>
        <w:spacing w:line="480" w:lineRule="exact"/>
        <w:ind w:leftChars="295" w:left="708" w:firstLineChars="236" w:firstLine="566"/>
        <w:rPr>
          <w:rFonts w:ascii="標楷體" w:eastAsia="標楷體" w:hAnsi="標楷體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812165</wp:posOffset>
            </wp:positionH>
            <wp:positionV relativeFrom="paragraph">
              <wp:posOffset>730250</wp:posOffset>
            </wp:positionV>
            <wp:extent cx="5096510" cy="3602990"/>
            <wp:effectExtent l="0" t="0" r="8890" b="16510"/>
            <wp:wrapTopAndBottom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>經調查本市7家觀光旅館之從業人員性別比例，男性從業人員比例佔45.73%，而女性從業人員比例佔54.27%。</w:t>
      </w:r>
    </w:p>
    <w:p w:rsidR="001528E1" w:rsidRPr="001528E1" w:rsidRDefault="001528E1" w:rsidP="001528E1">
      <w:pPr>
        <w:spacing w:line="480" w:lineRule="exact"/>
        <w:ind w:leftChars="295" w:left="708" w:firstLineChars="236" w:firstLine="661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圖一 </w:t>
      </w:r>
      <w:r w:rsidRPr="001528E1">
        <w:rPr>
          <w:rFonts w:ascii="標楷體" w:eastAsia="標楷體" w:hAnsi="標楷體"/>
          <w:sz w:val="28"/>
        </w:rPr>
        <w:t>本市旅宿業從業人員性別比</w:t>
      </w:r>
    </w:p>
    <w:p w:rsidR="001528E1" w:rsidRDefault="001528E1" w:rsidP="00250518">
      <w:pPr>
        <w:spacing w:line="480" w:lineRule="exact"/>
        <w:ind w:leftChars="295" w:left="708" w:firstLineChars="236" w:firstLine="661"/>
        <w:rPr>
          <w:rFonts w:ascii="標楷體" w:eastAsia="標楷體" w:hAnsi="標楷體"/>
          <w:sz w:val="28"/>
        </w:rPr>
      </w:pPr>
    </w:p>
    <w:p w:rsidR="00BA7F6A" w:rsidRDefault="00BA7F6A" w:rsidP="00BA7F6A">
      <w:pPr>
        <w:widowControl/>
        <w:rPr>
          <w:rFonts w:ascii="標楷體" w:eastAsia="標楷體" w:hAnsi="標楷體"/>
          <w:sz w:val="28"/>
          <w:szCs w:val="28"/>
        </w:rPr>
      </w:pPr>
    </w:p>
    <w:p w:rsidR="00BA7F6A" w:rsidRDefault="00BA7F6A" w:rsidP="00BA7F6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旅宿業從業人員統計差異分析與探討</w:t>
      </w:r>
    </w:p>
    <w:p w:rsidR="00BA7F6A" w:rsidRDefault="00BA7F6A" w:rsidP="00250518">
      <w:pPr>
        <w:spacing w:line="480" w:lineRule="exact"/>
        <w:ind w:leftChars="295" w:left="708"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依據行政院主計處公布住宿業受僱員工人數資料顯示，</w:t>
      </w:r>
      <w:r w:rsidR="008110A2">
        <w:rPr>
          <w:rFonts w:ascii="標楷體" w:eastAsia="標楷體" w:hAnsi="標楷體" w:hint="eastAsia"/>
          <w:sz w:val="28"/>
        </w:rPr>
        <w:t>103年受僱員工人數男性比例佔43.31%，而女性比例佔56.69%；104年受僱員工人數男性比例佔42.97%，而女性比例佔57.03%；</w:t>
      </w:r>
      <w:r>
        <w:rPr>
          <w:rFonts w:ascii="標楷體" w:eastAsia="標楷體" w:hAnsi="標楷體" w:hint="eastAsia"/>
          <w:sz w:val="28"/>
        </w:rPr>
        <w:t>105年受僱員工人數男性比例佔41.88%，而女性比例佔58.12%。</w:t>
      </w:r>
      <w:r w:rsidR="007B1779">
        <w:rPr>
          <w:rFonts w:ascii="標楷體" w:eastAsia="標楷體" w:hAnsi="標楷體" w:hint="eastAsia"/>
          <w:sz w:val="28"/>
        </w:rPr>
        <w:t>由資料可見女性受僱員工</w:t>
      </w:r>
      <w:r w:rsidR="00EE2404">
        <w:rPr>
          <w:rFonts w:ascii="標楷體" w:eastAsia="標楷體" w:hAnsi="標楷體" w:hint="eastAsia"/>
          <w:sz w:val="28"/>
        </w:rPr>
        <w:t>比男性多，且</w:t>
      </w:r>
      <w:r w:rsidR="007B1779">
        <w:rPr>
          <w:rFonts w:ascii="標楷體" w:eastAsia="標楷體" w:hAnsi="標楷體" w:hint="eastAsia"/>
          <w:sz w:val="28"/>
        </w:rPr>
        <w:t>人數有逐年上升之</w:t>
      </w:r>
      <w:r w:rsidR="008D017B">
        <w:rPr>
          <w:rFonts w:ascii="標楷體" w:eastAsia="標楷體" w:hAnsi="標楷體" w:hint="eastAsia"/>
          <w:sz w:val="28"/>
        </w:rPr>
        <w:t>趨勢。</w:t>
      </w:r>
    </w:p>
    <w:p w:rsidR="008110A2" w:rsidRDefault="008110A2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1528E1" w:rsidRDefault="001528E1" w:rsidP="001528E1">
      <w:pPr>
        <w:spacing w:line="480" w:lineRule="exact"/>
        <w:ind w:leftChars="295" w:left="708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表一 103年至105年住宿業受僱員工人數</w:t>
      </w:r>
    </w:p>
    <w:tbl>
      <w:tblPr>
        <w:tblStyle w:val="a5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1"/>
      </w:tblGrid>
      <w:tr w:rsidR="008D017B" w:rsidTr="001528E1">
        <w:tc>
          <w:tcPr>
            <w:tcW w:w="2160" w:type="dxa"/>
            <w:vAlign w:val="center"/>
          </w:tcPr>
          <w:p w:rsidR="008D017B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D0EB5">
              <w:rPr>
                <w:rFonts w:ascii="標楷體" w:eastAsia="標楷體" w:hAnsi="標楷體"/>
                <w:sz w:val="28"/>
              </w:rPr>
              <w:t>受僱員工</w:t>
            </w: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2161" w:type="dxa"/>
            <w:vAlign w:val="center"/>
          </w:tcPr>
          <w:p w:rsidR="008D017B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男性人數</w:t>
            </w:r>
          </w:p>
        </w:tc>
        <w:tc>
          <w:tcPr>
            <w:tcW w:w="2160" w:type="dxa"/>
            <w:vAlign w:val="center"/>
          </w:tcPr>
          <w:p w:rsidR="008D017B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女性人數</w:t>
            </w:r>
          </w:p>
        </w:tc>
        <w:tc>
          <w:tcPr>
            <w:tcW w:w="2161" w:type="dxa"/>
            <w:vAlign w:val="center"/>
          </w:tcPr>
          <w:p w:rsidR="008D017B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總人數</w:t>
            </w:r>
          </w:p>
        </w:tc>
      </w:tr>
      <w:tr w:rsidR="008D017B" w:rsidTr="001528E1">
        <w:tc>
          <w:tcPr>
            <w:tcW w:w="2160" w:type="dxa"/>
            <w:vAlign w:val="center"/>
          </w:tcPr>
          <w:p w:rsidR="008D017B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103年</w:t>
            </w:r>
          </w:p>
        </w:tc>
        <w:tc>
          <w:tcPr>
            <w:tcW w:w="2161" w:type="dxa"/>
            <w:vAlign w:val="center"/>
          </w:tcPr>
          <w:p w:rsidR="008D017B" w:rsidRPr="003D0EB5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28,</w:t>
            </w:r>
            <w:r w:rsidRPr="003D0EB5">
              <w:rPr>
                <w:rFonts w:ascii="標楷體" w:eastAsia="標楷體" w:hAnsi="標楷體"/>
                <w:sz w:val="28"/>
              </w:rPr>
              <w:t>182</w:t>
            </w:r>
          </w:p>
        </w:tc>
        <w:tc>
          <w:tcPr>
            <w:tcW w:w="2160" w:type="dxa"/>
            <w:vAlign w:val="center"/>
          </w:tcPr>
          <w:p w:rsidR="008D017B" w:rsidRPr="003D0EB5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36,</w:t>
            </w:r>
            <w:r w:rsidRPr="003D0EB5">
              <w:rPr>
                <w:rFonts w:ascii="標楷體" w:eastAsia="標楷體" w:hAnsi="標楷體"/>
                <w:sz w:val="28"/>
              </w:rPr>
              <w:t>895</w:t>
            </w:r>
          </w:p>
        </w:tc>
        <w:tc>
          <w:tcPr>
            <w:tcW w:w="2161" w:type="dxa"/>
            <w:vAlign w:val="center"/>
          </w:tcPr>
          <w:p w:rsidR="008D017B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65,</w:t>
            </w:r>
            <w:r w:rsidRPr="003D0EB5">
              <w:rPr>
                <w:rFonts w:ascii="標楷體" w:eastAsia="標楷體" w:hAnsi="標楷體"/>
                <w:sz w:val="28"/>
              </w:rPr>
              <w:t>077</w:t>
            </w:r>
          </w:p>
        </w:tc>
      </w:tr>
      <w:tr w:rsidR="008D017B" w:rsidTr="001528E1">
        <w:tc>
          <w:tcPr>
            <w:tcW w:w="2160" w:type="dxa"/>
            <w:vAlign w:val="center"/>
          </w:tcPr>
          <w:p w:rsidR="008D017B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104年</w:t>
            </w:r>
          </w:p>
        </w:tc>
        <w:tc>
          <w:tcPr>
            <w:tcW w:w="2161" w:type="dxa"/>
            <w:vAlign w:val="center"/>
          </w:tcPr>
          <w:p w:rsidR="008D017B" w:rsidRPr="003D0EB5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29,</w:t>
            </w:r>
            <w:r w:rsidRPr="003D0EB5">
              <w:rPr>
                <w:rFonts w:ascii="標楷體" w:eastAsia="標楷體" w:hAnsi="標楷體"/>
                <w:sz w:val="28"/>
              </w:rPr>
              <w:t>496</w:t>
            </w:r>
          </w:p>
        </w:tc>
        <w:tc>
          <w:tcPr>
            <w:tcW w:w="2160" w:type="dxa"/>
            <w:vAlign w:val="center"/>
          </w:tcPr>
          <w:p w:rsidR="008D017B" w:rsidRPr="003D0EB5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39,</w:t>
            </w:r>
            <w:r w:rsidRPr="003D0EB5">
              <w:rPr>
                <w:rFonts w:ascii="標楷體" w:eastAsia="標楷體" w:hAnsi="標楷體"/>
                <w:sz w:val="28"/>
              </w:rPr>
              <w:t>141</w:t>
            </w:r>
          </w:p>
        </w:tc>
        <w:tc>
          <w:tcPr>
            <w:tcW w:w="2161" w:type="dxa"/>
            <w:vAlign w:val="center"/>
          </w:tcPr>
          <w:p w:rsidR="008D017B" w:rsidRPr="003D0EB5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68,</w:t>
            </w:r>
            <w:r w:rsidRPr="003D0EB5">
              <w:rPr>
                <w:rFonts w:ascii="標楷體" w:eastAsia="標楷體" w:hAnsi="標楷體"/>
                <w:sz w:val="28"/>
              </w:rPr>
              <w:t>637</w:t>
            </w:r>
          </w:p>
        </w:tc>
      </w:tr>
      <w:tr w:rsidR="008D017B" w:rsidTr="001528E1">
        <w:tc>
          <w:tcPr>
            <w:tcW w:w="2160" w:type="dxa"/>
            <w:vAlign w:val="center"/>
          </w:tcPr>
          <w:p w:rsidR="008D017B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105年</w:t>
            </w:r>
          </w:p>
        </w:tc>
        <w:tc>
          <w:tcPr>
            <w:tcW w:w="2161" w:type="dxa"/>
            <w:vAlign w:val="center"/>
          </w:tcPr>
          <w:p w:rsidR="008D017B" w:rsidRPr="003D0EB5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29,</w:t>
            </w:r>
            <w:r w:rsidRPr="003D0EB5">
              <w:rPr>
                <w:rFonts w:ascii="標楷體" w:eastAsia="標楷體" w:hAnsi="標楷體"/>
                <w:sz w:val="28"/>
              </w:rPr>
              <w:t>934</w:t>
            </w:r>
          </w:p>
        </w:tc>
        <w:tc>
          <w:tcPr>
            <w:tcW w:w="2160" w:type="dxa"/>
            <w:vAlign w:val="center"/>
          </w:tcPr>
          <w:p w:rsidR="008D017B" w:rsidRPr="003D0EB5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41,</w:t>
            </w:r>
            <w:r w:rsidRPr="003D0EB5">
              <w:rPr>
                <w:rFonts w:ascii="標楷體" w:eastAsia="標楷體" w:hAnsi="標楷體"/>
                <w:sz w:val="28"/>
              </w:rPr>
              <w:t>537</w:t>
            </w:r>
          </w:p>
        </w:tc>
        <w:tc>
          <w:tcPr>
            <w:tcW w:w="2161" w:type="dxa"/>
            <w:vAlign w:val="center"/>
          </w:tcPr>
          <w:p w:rsidR="008D017B" w:rsidRDefault="008D017B" w:rsidP="001528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71,</w:t>
            </w:r>
            <w:r w:rsidRPr="003D0EB5">
              <w:rPr>
                <w:rFonts w:ascii="標楷體" w:eastAsia="標楷體" w:hAnsi="標楷體"/>
                <w:sz w:val="28"/>
              </w:rPr>
              <w:t>471</w:t>
            </w:r>
          </w:p>
        </w:tc>
      </w:tr>
    </w:tbl>
    <w:p w:rsidR="008110A2" w:rsidRPr="001528E1" w:rsidRDefault="001528E1" w:rsidP="001528E1">
      <w:pPr>
        <w:spacing w:line="480" w:lineRule="exact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資料來源:行政院主計處</w:t>
      </w:r>
    </w:p>
    <w:p w:rsidR="001528E1" w:rsidRDefault="001528E1" w:rsidP="00BA7F6A">
      <w:pPr>
        <w:spacing w:line="480" w:lineRule="exact"/>
        <w:ind w:leftChars="295" w:left="708"/>
        <w:rPr>
          <w:rFonts w:ascii="標楷體" w:eastAsia="標楷體" w:hAnsi="標楷體" w:hint="eastAsia"/>
          <w:sz w:val="28"/>
        </w:rPr>
      </w:pPr>
    </w:p>
    <w:p w:rsidR="008110A2" w:rsidRDefault="008D017B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3872" behindDoc="0" locked="0" layoutInCell="1" allowOverlap="1" wp14:anchorId="5F3CFA26" wp14:editId="415575B2">
            <wp:simplePos x="0" y="0"/>
            <wp:positionH relativeFrom="margin">
              <wp:posOffset>624840</wp:posOffset>
            </wp:positionH>
            <wp:positionV relativeFrom="paragraph">
              <wp:posOffset>124460</wp:posOffset>
            </wp:positionV>
            <wp:extent cx="4997450" cy="3714750"/>
            <wp:effectExtent l="0" t="0" r="12700" b="0"/>
            <wp:wrapSquare wrapText="bothSides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138" w:rsidRDefault="00E10138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BA7F6A" w:rsidRDefault="00BA7F6A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647885" w:rsidRDefault="00647885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647885" w:rsidRDefault="00647885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647885" w:rsidRDefault="00647885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3D0EB5" w:rsidRDefault="003D0EB5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3D0EB5" w:rsidRDefault="003D0EB5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3D0EB5" w:rsidRDefault="003D0EB5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8D017B" w:rsidRDefault="008D017B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8D017B" w:rsidRDefault="008D017B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8D017B" w:rsidRDefault="008D017B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8D017B" w:rsidRDefault="008D017B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647885" w:rsidRPr="006D7902" w:rsidRDefault="001528E1" w:rsidP="00EE6786">
      <w:pPr>
        <w:spacing w:line="480" w:lineRule="exact"/>
        <w:ind w:leftChars="295" w:left="708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圖二 </w:t>
      </w:r>
      <w:r w:rsidR="006D7902" w:rsidRPr="006D7902">
        <w:rPr>
          <w:rFonts w:ascii="標楷體" w:eastAsia="標楷體" w:hAnsi="標楷體"/>
          <w:sz w:val="28"/>
        </w:rPr>
        <w:t>103年至105年旅宿業受僱員工性別比</w:t>
      </w:r>
    </w:p>
    <w:p w:rsidR="003D0EB5" w:rsidRDefault="003D0EB5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647885" w:rsidRDefault="00647885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BA7F6A" w:rsidRDefault="00BA7F6A" w:rsidP="00250518">
      <w:pPr>
        <w:spacing w:line="480" w:lineRule="exact"/>
        <w:ind w:leftChars="295" w:left="708"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另依據交通部觀光局公布來臺旅客性別統計資料顯示，</w:t>
      </w:r>
      <w:r w:rsidR="003D0EB5">
        <w:rPr>
          <w:rFonts w:ascii="標楷體" w:eastAsia="標楷體" w:hAnsi="標楷體" w:hint="eastAsia"/>
          <w:sz w:val="28"/>
        </w:rPr>
        <w:t>10</w:t>
      </w:r>
      <w:r w:rsidR="003D0EB5">
        <w:rPr>
          <w:rFonts w:ascii="標楷體" w:eastAsia="標楷體" w:hAnsi="標楷體"/>
          <w:sz w:val="28"/>
        </w:rPr>
        <w:t>3</w:t>
      </w:r>
      <w:r w:rsidR="003D0EB5">
        <w:rPr>
          <w:rFonts w:ascii="標楷體" w:eastAsia="標楷體" w:hAnsi="標楷體" w:hint="eastAsia"/>
          <w:sz w:val="28"/>
        </w:rPr>
        <w:t>年來臺旅客人數男性比例佔47.5</w:t>
      </w:r>
      <w:r w:rsidR="003D0EB5">
        <w:rPr>
          <w:rFonts w:ascii="標楷體" w:eastAsia="標楷體" w:hAnsi="標楷體"/>
          <w:sz w:val="28"/>
        </w:rPr>
        <w:t>6</w:t>
      </w:r>
      <w:r w:rsidR="003D0EB5">
        <w:rPr>
          <w:rFonts w:ascii="標楷體" w:eastAsia="標楷體" w:hAnsi="標楷體" w:hint="eastAsia"/>
          <w:sz w:val="28"/>
        </w:rPr>
        <w:t>%，而女性比例佔52.4</w:t>
      </w:r>
      <w:r w:rsidR="003D0EB5">
        <w:rPr>
          <w:rFonts w:ascii="標楷體" w:eastAsia="標楷體" w:hAnsi="標楷體"/>
          <w:sz w:val="28"/>
        </w:rPr>
        <w:t>4</w:t>
      </w:r>
      <w:r w:rsidR="003D0EB5">
        <w:rPr>
          <w:rFonts w:ascii="標楷體" w:eastAsia="標楷體" w:hAnsi="標楷體" w:hint="eastAsia"/>
          <w:sz w:val="28"/>
        </w:rPr>
        <w:t>%；10</w:t>
      </w:r>
      <w:r w:rsidR="003D0EB5">
        <w:rPr>
          <w:rFonts w:ascii="標楷體" w:eastAsia="標楷體" w:hAnsi="標楷體"/>
          <w:sz w:val="28"/>
        </w:rPr>
        <w:t>4</w:t>
      </w:r>
      <w:r w:rsidR="003D0EB5">
        <w:rPr>
          <w:rFonts w:ascii="標楷體" w:eastAsia="標楷體" w:hAnsi="標楷體" w:hint="eastAsia"/>
          <w:sz w:val="28"/>
        </w:rPr>
        <w:t>年來臺旅客人數男性比例佔46.97%，而女性比例佔53.03%；</w:t>
      </w:r>
      <w:r>
        <w:rPr>
          <w:rFonts w:ascii="標楷體" w:eastAsia="標楷體" w:hAnsi="標楷體" w:hint="eastAsia"/>
          <w:sz w:val="28"/>
        </w:rPr>
        <w:t>105年來臺旅客人數男性比例佔47.</w:t>
      </w:r>
      <w:r w:rsidR="003D0EB5">
        <w:rPr>
          <w:rFonts w:ascii="標楷體" w:eastAsia="標楷體" w:hAnsi="標楷體" w:hint="eastAsia"/>
          <w:sz w:val="28"/>
        </w:rPr>
        <w:t>04</w:t>
      </w:r>
      <w:r>
        <w:rPr>
          <w:rFonts w:ascii="標楷體" w:eastAsia="標楷體" w:hAnsi="標楷體" w:hint="eastAsia"/>
          <w:sz w:val="28"/>
        </w:rPr>
        <w:t>%，而女性比例佔52.9</w:t>
      </w:r>
      <w:r w:rsidR="003D0EB5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%。</w:t>
      </w:r>
      <w:r w:rsidR="007B1779">
        <w:rPr>
          <w:rFonts w:ascii="標楷體" w:eastAsia="標楷體" w:hAnsi="標楷體" w:hint="eastAsia"/>
          <w:sz w:val="28"/>
        </w:rPr>
        <w:t>由此可知，來臺觀光客群之男性女性人數差異不大，比例各佔一半。</w:t>
      </w:r>
      <w:r w:rsidR="007B1779">
        <w:rPr>
          <w:rFonts w:ascii="標楷體" w:eastAsia="標楷體" w:hAnsi="標楷體"/>
          <w:sz w:val="28"/>
        </w:rPr>
        <w:t xml:space="preserve"> </w:t>
      </w:r>
    </w:p>
    <w:p w:rsidR="00EE6786" w:rsidRDefault="00EE6786" w:rsidP="00250518">
      <w:pPr>
        <w:spacing w:line="480" w:lineRule="exact"/>
        <w:ind w:leftChars="295" w:left="708" w:firstLineChars="202" w:firstLine="566"/>
        <w:rPr>
          <w:rFonts w:ascii="標楷體" w:eastAsia="標楷體" w:hAnsi="標楷體"/>
          <w:sz w:val="28"/>
        </w:rPr>
      </w:pPr>
    </w:p>
    <w:p w:rsidR="00BA7F6A" w:rsidRPr="00EE6786" w:rsidRDefault="00EE6786" w:rsidP="00EE6786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sz w:val="28"/>
        </w:rPr>
      </w:pPr>
      <w:r w:rsidRPr="00EE6786">
        <w:rPr>
          <w:rFonts w:ascii="標楷體" w:eastAsia="標楷體" w:hAnsi="標楷體" w:hint="eastAsia"/>
          <w:sz w:val="28"/>
        </w:rPr>
        <w:t>表二</w:t>
      </w:r>
      <w:r>
        <w:rPr>
          <w:rFonts w:ascii="標楷體" w:eastAsia="標楷體" w:hAnsi="標楷體" w:hint="eastAsia"/>
          <w:sz w:val="28"/>
        </w:rPr>
        <w:t xml:space="preserve"> 103年至105年來臺旅客人數</w:t>
      </w:r>
    </w:p>
    <w:tbl>
      <w:tblPr>
        <w:tblStyle w:val="a5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1"/>
      </w:tblGrid>
      <w:tr w:rsidR="009877E6" w:rsidTr="00EE6786">
        <w:tc>
          <w:tcPr>
            <w:tcW w:w="2160" w:type="dxa"/>
            <w:vAlign w:val="center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來臺旅客人數</w:t>
            </w:r>
          </w:p>
        </w:tc>
        <w:tc>
          <w:tcPr>
            <w:tcW w:w="2161" w:type="dxa"/>
            <w:vAlign w:val="center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>男性人數</w:t>
            </w:r>
          </w:p>
        </w:tc>
        <w:tc>
          <w:tcPr>
            <w:tcW w:w="2160" w:type="dxa"/>
            <w:vAlign w:val="center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>女性人數</w:t>
            </w:r>
          </w:p>
        </w:tc>
        <w:tc>
          <w:tcPr>
            <w:tcW w:w="2161" w:type="dxa"/>
            <w:vAlign w:val="center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>總人數</w:t>
            </w:r>
          </w:p>
        </w:tc>
      </w:tr>
      <w:tr w:rsidR="009877E6" w:rsidTr="00EE6786">
        <w:tc>
          <w:tcPr>
            <w:tcW w:w="2160" w:type="dxa"/>
            <w:vAlign w:val="center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>103年</w:t>
            </w:r>
          </w:p>
        </w:tc>
        <w:tc>
          <w:tcPr>
            <w:tcW w:w="2161" w:type="dxa"/>
            <w:vAlign w:val="bottom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 xml:space="preserve">4,713,189 </w:t>
            </w:r>
          </w:p>
        </w:tc>
        <w:tc>
          <w:tcPr>
            <w:tcW w:w="2160" w:type="dxa"/>
            <w:vAlign w:val="bottom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 xml:space="preserve">5,197,015 </w:t>
            </w:r>
          </w:p>
        </w:tc>
        <w:tc>
          <w:tcPr>
            <w:tcW w:w="2161" w:type="dxa"/>
            <w:vAlign w:val="bottom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 xml:space="preserve">9,910,204 </w:t>
            </w:r>
          </w:p>
        </w:tc>
      </w:tr>
      <w:tr w:rsidR="009877E6" w:rsidTr="00EE6786">
        <w:tc>
          <w:tcPr>
            <w:tcW w:w="2160" w:type="dxa"/>
            <w:vAlign w:val="center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>104年</w:t>
            </w:r>
          </w:p>
        </w:tc>
        <w:tc>
          <w:tcPr>
            <w:tcW w:w="2161" w:type="dxa"/>
            <w:vAlign w:val="bottom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 xml:space="preserve">4,903,557 </w:t>
            </w:r>
          </w:p>
        </w:tc>
        <w:tc>
          <w:tcPr>
            <w:tcW w:w="2160" w:type="dxa"/>
            <w:vAlign w:val="bottom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 xml:space="preserve">5,536,228 </w:t>
            </w:r>
          </w:p>
        </w:tc>
        <w:tc>
          <w:tcPr>
            <w:tcW w:w="2161" w:type="dxa"/>
            <w:vAlign w:val="bottom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 xml:space="preserve">10,439,785 </w:t>
            </w:r>
          </w:p>
        </w:tc>
      </w:tr>
      <w:tr w:rsidR="009877E6" w:rsidTr="00EE6786">
        <w:tc>
          <w:tcPr>
            <w:tcW w:w="2160" w:type="dxa"/>
            <w:vAlign w:val="center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>105年</w:t>
            </w:r>
          </w:p>
        </w:tc>
        <w:tc>
          <w:tcPr>
            <w:tcW w:w="2161" w:type="dxa"/>
            <w:vAlign w:val="bottom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 xml:space="preserve">5,028,499 </w:t>
            </w:r>
          </w:p>
        </w:tc>
        <w:tc>
          <w:tcPr>
            <w:tcW w:w="2160" w:type="dxa"/>
            <w:vAlign w:val="bottom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 xml:space="preserve">5,661,780 </w:t>
            </w:r>
          </w:p>
        </w:tc>
        <w:tc>
          <w:tcPr>
            <w:tcW w:w="2161" w:type="dxa"/>
            <w:vAlign w:val="bottom"/>
          </w:tcPr>
          <w:p w:rsidR="009877E6" w:rsidRPr="00EC3B59" w:rsidRDefault="009877E6" w:rsidP="009877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3B59">
              <w:rPr>
                <w:rFonts w:ascii="標楷體" w:eastAsia="標楷體" w:hAnsi="標楷體" w:hint="eastAsia"/>
                <w:sz w:val="28"/>
              </w:rPr>
              <w:t xml:space="preserve">10,690,279 </w:t>
            </w:r>
          </w:p>
        </w:tc>
      </w:tr>
    </w:tbl>
    <w:p w:rsidR="009877E6" w:rsidRPr="00EE6786" w:rsidRDefault="00EE6786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szCs w:val="24"/>
        </w:rPr>
      </w:pPr>
      <w:r w:rsidRPr="00EE6786">
        <w:rPr>
          <w:rFonts w:ascii="標楷體" w:eastAsia="標楷體" w:hAnsi="標楷體" w:hint="eastAsia"/>
          <w:szCs w:val="24"/>
        </w:rPr>
        <w:t>資料來源:</w:t>
      </w:r>
      <w:r w:rsidRPr="00EE6786">
        <w:rPr>
          <w:rFonts w:ascii="標楷體" w:eastAsia="標楷體" w:hAnsi="標楷體" w:hint="eastAsia"/>
          <w:szCs w:val="24"/>
        </w:rPr>
        <w:t>交通部觀光局</w:t>
      </w:r>
    </w:p>
    <w:p w:rsidR="009877E6" w:rsidRDefault="009877E6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647885" w:rsidRDefault="00647885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1824" behindDoc="0" locked="0" layoutInCell="1" allowOverlap="1" wp14:anchorId="3ABC5F04" wp14:editId="6795E79B">
            <wp:simplePos x="0" y="0"/>
            <wp:positionH relativeFrom="column">
              <wp:posOffset>638810</wp:posOffset>
            </wp:positionH>
            <wp:positionV relativeFrom="paragraph">
              <wp:posOffset>60960</wp:posOffset>
            </wp:positionV>
            <wp:extent cx="4978400" cy="3867150"/>
            <wp:effectExtent l="0" t="0" r="12700" b="0"/>
            <wp:wrapSquare wrapText="bothSides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885" w:rsidRDefault="00647885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647885" w:rsidRDefault="00647885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EE6786" w:rsidRPr="00EE6786" w:rsidRDefault="00EE6786" w:rsidP="00EE6786">
      <w:pPr>
        <w:pStyle w:val="a3"/>
        <w:spacing w:line="480" w:lineRule="exact"/>
        <w:jc w:val="center"/>
        <w:rPr>
          <w:rFonts w:ascii="標楷體" w:eastAsia="標楷體" w:hAnsi="標楷體"/>
          <w:sz w:val="28"/>
        </w:rPr>
      </w:pPr>
      <w:r w:rsidRPr="00EE6786">
        <w:rPr>
          <w:rFonts w:ascii="標楷體" w:eastAsia="標楷體" w:hAnsi="標楷體" w:hint="eastAsia"/>
          <w:sz w:val="28"/>
        </w:rPr>
        <w:t>圖三</w:t>
      </w:r>
      <w:r>
        <w:rPr>
          <w:rFonts w:ascii="標楷體" w:eastAsia="標楷體" w:hAnsi="標楷體" w:hint="eastAsia"/>
          <w:sz w:val="28"/>
        </w:rPr>
        <w:t xml:space="preserve"> </w:t>
      </w:r>
      <w:r w:rsidRPr="00EE6786">
        <w:rPr>
          <w:rFonts w:ascii="標楷體" w:eastAsia="標楷體" w:hAnsi="標楷體"/>
          <w:sz w:val="28"/>
        </w:rPr>
        <w:t>103年至105年來臺旅客性別比</w:t>
      </w:r>
    </w:p>
    <w:p w:rsidR="00EC3B59" w:rsidRDefault="00EC3B59" w:rsidP="00BA7F6A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BA7F6A" w:rsidRDefault="00BA7F6A" w:rsidP="00BA7F6A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br w:type="page"/>
      </w:r>
    </w:p>
    <w:p w:rsidR="00BA7F6A" w:rsidRDefault="00BA7F6A" w:rsidP="003A47D4">
      <w:pPr>
        <w:pStyle w:val="a3"/>
        <w:numPr>
          <w:ilvl w:val="0"/>
          <w:numId w:val="3"/>
        </w:numPr>
        <w:spacing w:after="240"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結論(含政策建議)</w:t>
      </w:r>
    </w:p>
    <w:p w:rsidR="00250518" w:rsidRDefault="00BA7F6A" w:rsidP="003A47D4">
      <w:pPr>
        <w:spacing w:after="240" w:line="480" w:lineRule="exact"/>
        <w:ind w:leftChars="295" w:left="708" w:firstLineChars="253" w:firstLine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經調查本市7家觀光旅館之從業人員性別比例，男性從業人員比例佔45.73%，而女性從業人員比例佔54.27%，此比例顯示本市從業人員</w:t>
      </w:r>
      <w:r w:rsidR="00250518">
        <w:rPr>
          <w:rFonts w:ascii="標楷體" w:eastAsia="標楷體" w:hAnsi="標楷體" w:hint="eastAsia"/>
          <w:sz w:val="28"/>
        </w:rPr>
        <w:t>女性較男性多，但性別比例相當，且本市相較</w:t>
      </w:r>
      <w:r>
        <w:rPr>
          <w:rFonts w:ascii="標楷體" w:eastAsia="標楷體" w:hAnsi="標楷體" w:hint="eastAsia"/>
          <w:sz w:val="28"/>
        </w:rPr>
        <w:t>全臺受僱員工性別比例</w:t>
      </w:r>
      <w:r w:rsidR="00250518">
        <w:rPr>
          <w:rFonts w:ascii="標楷體" w:eastAsia="標楷體" w:hAnsi="標楷體" w:hint="eastAsia"/>
          <w:sz w:val="28"/>
        </w:rPr>
        <w:t>來的公平。另依據</w:t>
      </w:r>
      <w:r>
        <w:rPr>
          <w:rFonts w:ascii="標楷體" w:eastAsia="標楷體" w:hAnsi="標楷體" w:hint="eastAsia"/>
          <w:sz w:val="28"/>
        </w:rPr>
        <w:t>來臺旅客人數性別比例</w:t>
      </w:r>
      <w:r w:rsidR="00250518">
        <w:rPr>
          <w:rFonts w:ascii="標楷體" w:eastAsia="標楷體" w:hAnsi="標楷體" w:hint="eastAsia"/>
          <w:sz w:val="28"/>
        </w:rPr>
        <w:t>資料顯示，觀光客群之男性女性人數</w:t>
      </w:r>
      <w:r>
        <w:rPr>
          <w:rFonts w:ascii="標楷體" w:eastAsia="標楷體" w:hAnsi="標楷體" w:hint="eastAsia"/>
          <w:sz w:val="28"/>
        </w:rPr>
        <w:t>差異不大</w:t>
      </w:r>
      <w:r w:rsidR="00250518">
        <w:rPr>
          <w:rFonts w:ascii="標楷體" w:eastAsia="標楷體" w:hAnsi="標楷體" w:hint="eastAsia"/>
          <w:sz w:val="28"/>
        </w:rPr>
        <w:t>，比例各佔一半，可見推行旅遊觀光住宿等政策時，須兼顧男性與女性之福利與品質，以吸引多數旅客來臺觀光</w:t>
      </w:r>
      <w:r>
        <w:rPr>
          <w:rFonts w:ascii="標楷體" w:eastAsia="標楷體" w:hAnsi="標楷體" w:hint="eastAsia"/>
          <w:sz w:val="28"/>
        </w:rPr>
        <w:t>。</w:t>
      </w:r>
    </w:p>
    <w:p w:rsidR="00BA7F6A" w:rsidRDefault="00250518" w:rsidP="003A47D4">
      <w:pPr>
        <w:spacing w:after="240" w:line="480" w:lineRule="exact"/>
        <w:ind w:leftChars="295" w:left="708" w:firstLineChars="253" w:firstLine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此外，本局為</w:t>
      </w:r>
      <w:r w:rsidR="00BA7F6A">
        <w:rPr>
          <w:rFonts w:ascii="標楷體" w:eastAsia="標楷體" w:hAnsi="標楷體" w:hint="eastAsia"/>
          <w:sz w:val="28"/>
        </w:rPr>
        <w:t>協助本市旅宿業拓展經營視野、深化專業知識、提升服務品質，故辦理「106年度臺南市旅宿業創新經營研習會」等教育訓練，於課程計畫中納入相關市場需求等課程，並鼓勵各旅宿參訓人員積極參與且男性女性參與人數均衡，使住宿服務業針對旅客服務品質更進一步提升。</w:t>
      </w:r>
    </w:p>
    <w:p w:rsidR="00BA7F6A" w:rsidRDefault="00EE6786" w:rsidP="00BA7F6A">
      <w:pPr>
        <w:spacing w:line="7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表三 </w:t>
      </w:r>
      <w:bookmarkStart w:id="0" w:name="_GoBack"/>
      <w:bookmarkEnd w:id="0"/>
      <w:r w:rsidR="00BA7F6A">
        <w:rPr>
          <w:rFonts w:ascii="標楷體" w:eastAsia="標楷體" w:hAnsi="標楷體" w:hint="eastAsia"/>
          <w:sz w:val="28"/>
        </w:rPr>
        <w:t>106年度臺南市旅宿業創新經營研習會課程表</w:t>
      </w:r>
    </w:p>
    <w:tbl>
      <w:tblPr>
        <w:tblW w:w="9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54"/>
        <w:gridCol w:w="3293"/>
        <w:gridCol w:w="1385"/>
        <w:gridCol w:w="1875"/>
        <w:gridCol w:w="850"/>
      </w:tblGrid>
      <w:tr w:rsidR="00BA7F6A" w:rsidTr="00BA7F6A">
        <w:trPr>
          <w:trHeight w:val="532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時間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課程名稱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單位/講師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000000" w:fill="FFFFFF"/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時數</w:t>
            </w:r>
          </w:p>
        </w:tc>
      </w:tr>
      <w:tr w:rsidR="00BA7F6A" w:rsidTr="00BA7F6A">
        <w:trPr>
          <w:trHeight w:val="428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08:30-09:00</w:t>
            </w:r>
          </w:p>
        </w:tc>
        <w:tc>
          <w:tcPr>
            <w:tcW w:w="7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             報       到</w:t>
            </w:r>
          </w:p>
        </w:tc>
      </w:tr>
      <w:tr w:rsidR="00BA7F6A" w:rsidTr="00BA7F6A">
        <w:trPr>
          <w:trHeight w:val="522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09:00-09:10</w:t>
            </w:r>
          </w:p>
        </w:tc>
        <w:tc>
          <w:tcPr>
            <w:tcW w:w="7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介紹貴賓及長官致詞</w:t>
            </w:r>
          </w:p>
        </w:tc>
      </w:tr>
      <w:tr w:rsidR="00BA7F6A" w:rsidTr="00BA7F6A">
        <w:trPr>
          <w:trHeight w:val="957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09:10-10:40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單元1:</w:t>
            </w:r>
          </w:p>
          <w:p w:rsidR="00BA7F6A" w:rsidRDefault="00BA7F6A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旅宿業的華麗轉身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微旅創意TravelBala</w:t>
            </w:r>
          </w:p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總經理 程繼瑩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1.5</w:t>
            </w:r>
          </w:p>
        </w:tc>
      </w:tr>
      <w:tr w:rsidR="00BA7F6A" w:rsidTr="00BA7F6A">
        <w:trPr>
          <w:trHeight w:val="424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10:40-10:50</w:t>
            </w:r>
          </w:p>
        </w:tc>
        <w:tc>
          <w:tcPr>
            <w:tcW w:w="740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休       息</w:t>
            </w:r>
          </w:p>
        </w:tc>
      </w:tr>
      <w:tr w:rsidR="00BA7F6A" w:rsidTr="00BA7F6A">
        <w:trPr>
          <w:trHeight w:val="976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10:50-12:20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單元2:</w:t>
            </w:r>
          </w:p>
          <w:p w:rsidR="00BA7F6A" w:rsidRDefault="00BA7F6A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創新開發與實務管理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天空的院子 負責人               </w:t>
            </w:r>
          </w:p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FF0000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小鎮文創創辦人 何培鈞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1.5</w:t>
            </w:r>
          </w:p>
        </w:tc>
      </w:tr>
      <w:tr w:rsidR="00BA7F6A" w:rsidTr="00BA7F6A">
        <w:trPr>
          <w:trHeight w:val="522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12:20-13:30</w:t>
            </w:r>
          </w:p>
        </w:tc>
        <w:tc>
          <w:tcPr>
            <w:tcW w:w="6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午       餐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BA7F6A" w:rsidTr="00BA7F6A">
        <w:trPr>
          <w:trHeight w:val="1267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13:30-15:00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單元3:</w:t>
            </w:r>
          </w:p>
          <w:p w:rsidR="00BA7F6A" w:rsidRDefault="00BA7F6A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旅宿業電商時代 –</w:t>
            </w:r>
          </w:p>
          <w:p w:rsidR="00BA7F6A" w:rsidRDefault="00BA7F6A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思維轉型與品牌策略布局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FF0000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台灣旅圖執行長 周懷祖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1.5</w:t>
            </w:r>
          </w:p>
        </w:tc>
      </w:tr>
      <w:tr w:rsidR="00BA7F6A" w:rsidTr="00BA7F6A">
        <w:trPr>
          <w:trHeight w:val="493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15:00-15:20</w:t>
            </w:r>
          </w:p>
        </w:tc>
        <w:tc>
          <w:tcPr>
            <w:tcW w:w="740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              休      息</w:t>
            </w:r>
          </w:p>
        </w:tc>
      </w:tr>
      <w:tr w:rsidR="00BA7F6A" w:rsidTr="00BA7F6A">
        <w:trPr>
          <w:trHeight w:val="1249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lastRenderedPageBreak/>
              <w:t>15:20-16:50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單元4:</w:t>
            </w:r>
          </w:p>
          <w:p w:rsidR="00BA7F6A" w:rsidRDefault="00BA7F6A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旅宿經營品牌化</w:t>
            </w:r>
          </w:p>
          <w:p w:rsidR="00BA7F6A" w:rsidRDefault="00BA7F6A">
            <w:pPr>
              <w:snapToGrid w:val="0"/>
              <w:spacing w:line="440" w:lineRule="exact"/>
              <w:ind w:firstLineChars="400" w:firstLine="960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創新與創業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Hostel Talk 創辦人 </w:t>
            </w:r>
          </w:p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台北旅店集團 創始合夥人 </w:t>
            </w:r>
          </w:p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台灣青旅 執行長魏秋富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1.5</w:t>
            </w:r>
          </w:p>
        </w:tc>
      </w:tr>
      <w:tr w:rsidR="00BA7F6A" w:rsidTr="00BA7F6A">
        <w:trPr>
          <w:trHeight w:val="450"/>
          <w:jc w:val="center"/>
        </w:trPr>
        <w:tc>
          <w:tcPr>
            <w:tcW w:w="165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16:50-17:20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ind w:firstLineChars="500" w:firstLine="1200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綜合討論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臺南市政府觀光旅遊局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A7F6A" w:rsidRDefault="00BA7F6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BA7F6A" w:rsidRDefault="00BA7F6A" w:rsidP="00BA7F6A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</w:p>
    <w:p w:rsidR="00BA7F6A" w:rsidRDefault="00BA7F6A" w:rsidP="00BA7F6A">
      <w:r>
        <w:rPr>
          <w:kern w:val="0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A7F6A" w:rsidTr="00BA7F6A">
        <w:trPr>
          <w:trHeight w:val="699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6A" w:rsidRDefault="00BA7F6A">
            <w:pPr>
              <w:ind w:left="242" w:hangingChars="101" w:hanging="242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-402590</wp:posOffset>
                      </wp:positionV>
                      <wp:extent cx="1034415" cy="352425"/>
                      <wp:effectExtent l="0" t="0" r="13335" b="2857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441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F6A" w:rsidRDefault="00BA7F6A" w:rsidP="00BA7F6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附件二-2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392.15pt;margin-top:-31.7pt;width:81.45pt;height:27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">
                      <v:textbox>
                        <w:txbxContent>
                          <w:p w:rsidR="00BA7F6A" w:rsidRDefault="00BA7F6A" w:rsidP="00BA7F6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附件二-2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評審項目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二、(六)性別統計與分析辦理情形</w:t>
            </w:r>
          </w:p>
        </w:tc>
      </w:tr>
      <w:tr w:rsidR="00BA7F6A" w:rsidTr="00BA7F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6A" w:rsidRDefault="00BA7F6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機關/單位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6A" w:rsidRDefault="00BA7F6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臺南市政府觀光旅遊局觀光事業科</w:t>
            </w:r>
          </w:p>
        </w:tc>
      </w:tr>
      <w:tr w:rsidR="00BA7F6A" w:rsidTr="00BA7F6A">
        <w:trPr>
          <w:trHeight w:val="11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6A" w:rsidRDefault="00BA7F6A">
            <w:pPr>
              <w:spacing w:line="500" w:lineRule="exact"/>
              <w:ind w:left="311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辦理業務相關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性別統計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之項目名稱(請併附統計資料)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A" w:rsidRDefault="00082A6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2A60">
              <w:rPr>
                <w:rFonts w:ascii="標楷體" w:eastAsia="標楷體" w:hAnsi="標楷體" w:hint="eastAsia"/>
                <w:sz w:val="28"/>
                <w:szCs w:val="28"/>
              </w:rPr>
              <w:t>「旅宿業從業人員」性別統計分析</w:t>
            </w:r>
          </w:p>
        </w:tc>
      </w:tr>
      <w:tr w:rsidR="00BA7F6A" w:rsidTr="00BA7F6A">
        <w:trPr>
          <w:trHeight w:val="24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6A" w:rsidRDefault="00BA7F6A">
            <w:pPr>
              <w:spacing w:line="500" w:lineRule="exact"/>
              <w:ind w:left="311" w:hangingChars="111" w:hanging="31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新增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>性別統計分析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>性別分析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之篇數且公開於機關網頁(請提供網址)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A" w:rsidRDefault="00BA7F6A">
            <w:pPr>
              <w:adjustRightInd w:val="0"/>
              <w:snapToGrid w:val="0"/>
              <w:spacing w:line="400" w:lineRule="exact"/>
              <w:ind w:left="756" w:hangingChars="315" w:hanging="756"/>
              <w:jc w:val="both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(性別統計分析撰寫方式可參考附件二-1)</w:t>
            </w:r>
          </w:p>
          <w:p w:rsidR="00BA7F6A" w:rsidRDefault="00BA7F6A">
            <w:pPr>
              <w:adjustRightInd w:val="0"/>
              <w:snapToGrid w:val="0"/>
              <w:spacing w:line="400" w:lineRule="exact"/>
              <w:ind w:left="756" w:hangingChars="315" w:hanging="756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BA7F6A" w:rsidRDefault="00BA7F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BA7F6A" w:rsidRDefault="00BA7F6A">
            <w:pPr>
              <w:adjustRightInd w:val="0"/>
              <w:snapToGrid w:val="0"/>
              <w:spacing w:line="400" w:lineRule="exact"/>
              <w:ind w:left="756" w:hangingChars="315" w:hanging="756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BA7F6A" w:rsidRDefault="00BA7F6A">
            <w:pPr>
              <w:adjustRightInd w:val="0"/>
              <w:snapToGrid w:val="0"/>
              <w:spacing w:line="400" w:lineRule="exact"/>
              <w:ind w:left="756" w:hangingChars="315" w:hanging="756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BA7F6A" w:rsidRDefault="00BA7F6A">
            <w:pPr>
              <w:adjustRightInd w:val="0"/>
              <w:snapToGrid w:val="0"/>
              <w:spacing w:line="400" w:lineRule="exact"/>
              <w:ind w:left="605" w:hangingChars="252" w:hanging="605"/>
              <w:jc w:val="both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註1：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8"/>
                <w:u w:val="single"/>
              </w:rPr>
              <w:t>性別統計分析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係運用性別統計資料闡述性別之現況或性別平權之進展；</w:t>
            </w:r>
          </w:p>
          <w:p w:rsidR="00BA7F6A" w:rsidRDefault="00BA7F6A">
            <w:pPr>
              <w:adjustRightInd w:val="0"/>
              <w:snapToGrid w:val="0"/>
              <w:spacing w:line="400" w:lineRule="exact"/>
              <w:ind w:left="605" w:hangingChars="252" w:hanging="605"/>
              <w:jc w:val="both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註2：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8"/>
                <w:u w:val="single"/>
              </w:rPr>
              <w:t>性別分析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則係更進一步運用量化或質化資料，藉以瞭解性別處境，從而規劃或制定具有性別敏感度或回應當前性別問題之相關策略。</w:t>
            </w:r>
          </w:p>
          <w:p w:rsidR="00BA7F6A" w:rsidRDefault="00BA7F6A">
            <w:pPr>
              <w:spacing w:line="400" w:lineRule="exact"/>
              <w:ind w:left="605" w:hangingChars="252" w:hanging="60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註3：本項性別統計分析或性別分析報告，其撰擬主軸須包括「性別」面向，惟若視議題所需，針對單一性別所撰擬之分析亦可計入，如臺中市「婦女生活狀況調查摘要分析」。</w:t>
            </w:r>
          </w:p>
        </w:tc>
      </w:tr>
      <w:tr w:rsidR="00BA7F6A" w:rsidTr="00BA7F6A">
        <w:trPr>
          <w:trHeight w:val="471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6A" w:rsidRDefault="00BA7F6A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3.新增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性別分析之品質</w:t>
            </w:r>
          </w:p>
        </w:tc>
      </w:tr>
      <w:tr w:rsidR="00BA7F6A" w:rsidTr="00BA7F6A">
        <w:trPr>
          <w:trHeight w:val="23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6A" w:rsidRDefault="00BA7F6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(1)性別資料使用情形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6A" w:rsidRDefault="00BA7F6A" w:rsidP="00F93D70">
            <w:pPr>
              <w:adjustRightInd w:val="0"/>
              <w:snapToGrid w:val="0"/>
              <w:spacing w:after="240"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【運用性別為基礎的相關事實資料(含性別統計等量化與質化資料)據以分析不同性別在經濟、社會、文化、環境和政治結構等面向下，處境的差異及現象的成因。】</w:t>
            </w:r>
          </w:p>
          <w:p w:rsidR="00082A60" w:rsidRPr="003A47D4" w:rsidRDefault="003A47D4" w:rsidP="003A47D4">
            <w:pPr>
              <w:adjustRightInd w:val="0"/>
              <w:snapToGrid w:val="0"/>
              <w:spacing w:after="240" w:line="380" w:lineRule="exact"/>
              <w:ind w:firstLineChars="214" w:firstLine="5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經調查本市7家觀光旅館之從業人員性別比例，男性從業人員比例佔45.73%，而女性從業人員比例佔54.27%，此比例顯示本市從業人員女性較男性多，但性別比例相當，且本市相較全臺受僱員工性別比例來的公平。另依據來臺旅客人數性別比例資料顯示，觀光客群之男性女性人數差異不大，比例各佔一半。</w:t>
            </w:r>
          </w:p>
        </w:tc>
      </w:tr>
      <w:tr w:rsidR="00BA7F6A" w:rsidTr="00BA7F6A">
        <w:trPr>
          <w:trHeight w:val="25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6A" w:rsidRDefault="00BA7F6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(2)應用深化程度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6A" w:rsidRDefault="00BA7F6A" w:rsidP="00F93D70">
            <w:pPr>
              <w:spacing w:after="24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（性別分析報告之應用與深化，如依據性別分析報告之結論或建議，調整計畫資源配置，或延伸發展其他計畫以處理相關議題。）</w:t>
            </w:r>
          </w:p>
          <w:p w:rsidR="00082A60" w:rsidRPr="00082A60" w:rsidRDefault="00082A60" w:rsidP="00F93D70">
            <w:pPr>
              <w:adjustRightInd w:val="0"/>
              <w:snapToGrid w:val="0"/>
              <w:spacing w:after="240" w:line="380" w:lineRule="exact"/>
              <w:ind w:firstLineChars="214" w:firstLine="5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協助本市旅宿業拓展經營視野、深化專業知識、提升服務品質，故辦理「106年度臺南市旅宿業創新經營研習會」等教育訓練，於課程計畫中納入相關市場需求等課程，並鼓勵各旅宿參訓人員積極參與且男性女性參與人數均衡，使住宿服務業針對旅客服務品質更進一步提升。</w:t>
            </w:r>
            <w:r w:rsidR="003A47D4">
              <w:rPr>
                <w:rFonts w:ascii="標楷體" w:eastAsia="標楷體" w:hAnsi="標楷體" w:hint="eastAsia"/>
                <w:sz w:val="28"/>
              </w:rPr>
              <w:t>此外，推行旅遊觀光住宿等政策時，須兼顧男性與女性之福利與品質，以吸引多數旅客來臺觀光。</w:t>
            </w:r>
          </w:p>
        </w:tc>
      </w:tr>
    </w:tbl>
    <w:p w:rsidR="003F4128" w:rsidRPr="00BA7F6A" w:rsidRDefault="003F4128" w:rsidP="00BA7F6A"/>
    <w:sectPr w:rsidR="003F4128" w:rsidRPr="00BA7F6A" w:rsidSect="003F41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77" w:rsidRDefault="008B4777" w:rsidP="00A37C37">
      <w:r>
        <w:separator/>
      </w:r>
    </w:p>
  </w:endnote>
  <w:endnote w:type="continuationSeparator" w:id="0">
    <w:p w:rsidR="008B4777" w:rsidRDefault="008B4777" w:rsidP="00A3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77" w:rsidRDefault="008B4777" w:rsidP="00A37C37">
      <w:r>
        <w:separator/>
      </w:r>
    </w:p>
  </w:footnote>
  <w:footnote w:type="continuationSeparator" w:id="0">
    <w:p w:rsidR="008B4777" w:rsidRDefault="008B4777" w:rsidP="00A3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03CD"/>
    <w:multiLevelType w:val="hybridMultilevel"/>
    <w:tmpl w:val="BAFA866A"/>
    <w:lvl w:ilvl="0" w:tplc="753AA0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32C283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773608"/>
    <w:multiLevelType w:val="hybridMultilevel"/>
    <w:tmpl w:val="48D45794"/>
    <w:lvl w:ilvl="0" w:tplc="C396D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28"/>
    <w:rsid w:val="000806F7"/>
    <w:rsid w:val="00082A60"/>
    <w:rsid w:val="000E2A90"/>
    <w:rsid w:val="00150461"/>
    <w:rsid w:val="001528E1"/>
    <w:rsid w:val="001E1B46"/>
    <w:rsid w:val="001F47EE"/>
    <w:rsid w:val="002235D0"/>
    <w:rsid w:val="002236DE"/>
    <w:rsid w:val="00250518"/>
    <w:rsid w:val="00271641"/>
    <w:rsid w:val="00285EF5"/>
    <w:rsid w:val="002C59B0"/>
    <w:rsid w:val="002D4644"/>
    <w:rsid w:val="0031136D"/>
    <w:rsid w:val="0032585C"/>
    <w:rsid w:val="00346F9D"/>
    <w:rsid w:val="0038129A"/>
    <w:rsid w:val="003A47D4"/>
    <w:rsid w:val="003B735E"/>
    <w:rsid w:val="003C59E1"/>
    <w:rsid w:val="003D0EB5"/>
    <w:rsid w:val="003E1B31"/>
    <w:rsid w:val="003F4128"/>
    <w:rsid w:val="00410B9A"/>
    <w:rsid w:val="00465AAD"/>
    <w:rsid w:val="004860E8"/>
    <w:rsid w:val="00493BF7"/>
    <w:rsid w:val="005513A3"/>
    <w:rsid w:val="005917B7"/>
    <w:rsid w:val="005A1A9D"/>
    <w:rsid w:val="005D665E"/>
    <w:rsid w:val="00603246"/>
    <w:rsid w:val="006140F4"/>
    <w:rsid w:val="00647885"/>
    <w:rsid w:val="00672C43"/>
    <w:rsid w:val="00687A72"/>
    <w:rsid w:val="006D62BA"/>
    <w:rsid w:val="006D7902"/>
    <w:rsid w:val="006F3882"/>
    <w:rsid w:val="006F6FC3"/>
    <w:rsid w:val="0070061C"/>
    <w:rsid w:val="007054FB"/>
    <w:rsid w:val="00713B15"/>
    <w:rsid w:val="00721FDD"/>
    <w:rsid w:val="00736090"/>
    <w:rsid w:val="00775934"/>
    <w:rsid w:val="007B1779"/>
    <w:rsid w:val="007B182D"/>
    <w:rsid w:val="00807ED1"/>
    <w:rsid w:val="008110A2"/>
    <w:rsid w:val="008168CA"/>
    <w:rsid w:val="00823591"/>
    <w:rsid w:val="008B4777"/>
    <w:rsid w:val="008B7ACB"/>
    <w:rsid w:val="008D017B"/>
    <w:rsid w:val="009877E6"/>
    <w:rsid w:val="009972A5"/>
    <w:rsid w:val="009D0EE1"/>
    <w:rsid w:val="009D3BBD"/>
    <w:rsid w:val="009E1ABE"/>
    <w:rsid w:val="009F0DF7"/>
    <w:rsid w:val="00A03A46"/>
    <w:rsid w:val="00A37C37"/>
    <w:rsid w:val="00A86A9E"/>
    <w:rsid w:val="00A90F81"/>
    <w:rsid w:val="00AA1051"/>
    <w:rsid w:val="00B31A6A"/>
    <w:rsid w:val="00B43E30"/>
    <w:rsid w:val="00B82C03"/>
    <w:rsid w:val="00BA7F6A"/>
    <w:rsid w:val="00BB299D"/>
    <w:rsid w:val="00BD2C91"/>
    <w:rsid w:val="00BE25F1"/>
    <w:rsid w:val="00BF67D6"/>
    <w:rsid w:val="00C10046"/>
    <w:rsid w:val="00C2561A"/>
    <w:rsid w:val="00C266E5"/>
    <w:rsid w:val="00C50B0D"/>
    <w:rsid w:val="00C6503A"/>
    <w:rsid w:val="00C75649"/>
    <w:rsid w:val="00CB1EAE"/>
    <w:rsid w:val="00CC619F"/>
    <w:rsid w:val="00D0545D"/>
    <w:rsid w:val="00D0634F"/>
    <w:rsid w:val="00D76821"/>
    <w:rsid w:val="00D90225"/>
    <w:rsid w:val="00DB69B7"/>
    <w:rsid w:val="00E10138"/>
    <w:rsid w:val="00E8138E"/>
    <w:rsid w:val="00E8767F"/>
    <w:rsid w:val="00EC3B59"/>
    <w:rsid w:val="00EE2404"/>
    <w:rsid w:val="00EE6786"/>
    <w:rsid w:val="00F603F5"/>
    <w:rsid w:val="00F740E5"/>
    <w:rsid w:val="00F9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460E2"/>
  <w15:docId w15:val="{97563DDE-606A-4D36-BAA4-640470A3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F6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4128"/>
    <w:pPr>
      <w:ind w:leftChars="200" w:left="480"/>
    </w:pPr>
  </w:style>
  <w:style w:type="table" w:styleId="a5">
    <w:name w:val="Table Grid"/>
    <w:basedOn w:val="a1"/>
    <w:uiPriority w:val="39"/>
    <w:rsid w:val="003F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7C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7C3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34"/>
    <w:rsid w:val="00C266E5"/>
  </w:style>
  <w:style w:type="paragraph" w:customStyle="1" w:styleId="Default">
    <w:name w:val="Default"/>
    <w:rsid w:val="005D665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3D0E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0EB5"/>
  </w:style>
  <w:style w:type="character" w:customStyle="1" w:styleId="ae">
    <w:name w:val="註解文字 字元"/>
    <w:basedOn w:val="a0"/>
    <w:link w:val="ad"/>
    <w:uiPriority w:val="99"/>
    <w:semiHidden/>
    <w:rsid w:val="003D0E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0EB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D0EB5"/>
    <w:rPr>
      <w:b/>
      <w:bCs/>
    </w:rPr>
  </w:style>
  <w:style w:type="paragraph" w:styleId="Web">
    <w:name w:val="Normal (Web)"/>
    <w:basedOn w:val="a"/>
    <w:uiPriority w:val="99"/>
    <w:semiHidden/>
    <w:unhideWhenUsed/>
    <w:rsid w:val="001528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600" b="1" i="0" u="none" strike="noStrike" cap="all" baseline="0">
                <a:solidFill>
                  <a:sysClr val="windowText" lastClr="000000"/>
                </a:solidFill>
                <a:effectLst/>
              </a:rPr>
              <a:t>本市</a:t>
            </a:r>
            <a:r>
              <a:rPr lang="zh-TW" altLang="zh-TW" sz="1600" b="1" i="0" u="none" strike="noStrike" cap="all" baseline="0">
                <a:solidFill>
                  <a:sysClr val="windowText" lastClr="000000"/>
                </a:solidFill>
                <a:effectLst/>
              </a:rPr>
              <a:t>旅宿業</a:t>
            </a:r>
            <a:r>
              <a:rPr lang="zh-TW" altLang="en-US">
                <a:solidFill>
                  <a:sysClr val="windowText" lastClr="000000"/>
                </a:solidFill>
              </a:rPr>
              <a:t>從業人員性別比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從業人員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6BD-49AB-BBF0-1CACC85CAA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6BD-49AB-BBF0-1CACC85CAA9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6BD-49AB-BBF0-1CACC85CAA9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6BD-49AB-BBF0-1CACC85CAA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工作表1!$A$2:$A$3</c:f>
              <c:strCache>
                <c:ptCount val="2"/>
                <c:pt idx="0">
                  <c:v>男性</c:v>
                </c:pt>
                <c:pt idx="1">
                  <c:v>女性</c:v>
                </c:pt>
              </c:strCache>
            </c:strRef>
          </c:cat>
          <c:val>
            <c:numRef>
              <c:f>工作表1!$B$2:$B$3</c:f>
              <c:numCache>
                <c:formatCode>0.00%</c:formatCode>
                <c:ptCount val="2"/>
                <c:pt idx="0">
                  <c:v>0.45729999999999998</c:v>
                </c:pt>
                <c:pt idx="1">
                  <c:v>0.54269999999999996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BD-49AB-BBF0-1CACC85CAA9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altLang="zh-TW">
                <a:solidFill>
                  <a:sysClr val="windowText" lastClr="000000"/>
                </a:solidFill>
              </a:rPr>
              <a:t>103</a:t>
            </a:r>
            <a:r>
              <a:rPr lang="zh-TW" altLang="en-US">
                <a:solidFill>
                  <a:sysClr val="windowText" lastClr="000000"/>
                </a:solidFill>
              </a:rPr>
              <a:t>年至</a:t>
            </a:r>
            <a:r>
              <a:rPr lang="en-US" altLang="zh-TW">
                <a:solidFill>
                  <a:sysClr val="windowText" lastClr="000000"/>
                </a:solidFill>
              </a:rPr>
              <a:t>105</a:t>
            </a:r>
            <a:r>
              <a:rPr lang="zh-TW" altLang="en-US">
                <a:solidFill>
                  <a:sysClr val="windowText" lastClr="000000"/>
                </a:solidFill>
              </a:rPr>
              <a:t>年旅宿業受僱員工性別比</a:t>
            </a:r>
            <a:endParaRPr lang="zh-TW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661203378989391"/>
          <c:y val="4.09639107611548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工作表1!$B$2:$B$4</c:f>
              <c:numCache>
                <c:formatCode>0.00%</c:formatCode>
                <c:ptCount val="3"/>
                <c:pt idx="0">
                  <c:v>0.43309999999999998</c:v>
                </c:pt>
                <c:pt idx="1">
                  <c:v>0.42970000000000003</c:v>
                </c:pt>
                <c:pt idx="2">
                  <c:v>0.41880000000000001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D8-4376-A28F-3679093B04F6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工作表1!$C$2:$C$4</c:f>
              <c:numCache>
                <c:formatCode>0.00%</c:formatCode>
                <c:ptCount val="3"/>
                <c:pt idx="0">
                  <c:v>0.56689999999999996</c:v>
                </c:pt>
                <c:pt idx="1">
                  <c:v>0.57030000000000003</c:v>
                </c:pt>
                <c:pt idx="2">
                  <c:v>0.58120000000000005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D8-4376-A28F-3679093B04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00125552"/>
        <c:axId val="400127520"/>
      </c:barChart>
      <c:catAx>
        <c:axId val="40012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0127520"/>
        <c:crosses val="autoZero"/>
        <c:auto val="1"/>
        <c:lblAlgn val="ctr"/>
        <c:lblOffset val="100"/>
        <c:noMultiLvlLbl val="0"/>
      </c:catAx>
      <c:valAx>
        <c:axId val="40012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0125552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altLang="zh-TW">
                <a:solidFill>
                  <a:sysClr val="windowText" lastClr="000000"/>
                </a:solidFill>
              </a:rPr>
              <a:t>103</a:t>
            </a:r>
            <a:r>
              <a:rPr lang="zh-TW" altLang="en-US">
                <a:solidFill>
                  <a:sysClr val="windowText" lastClr="000000"/>
                </a:solidFill>
              </a:rPr>
              <a:t>年至</a:t>
            </a:r>
            <a:r>
              <a:rPr lang="en-US" altLang="zh-TW">
                <a:solidFill>
                  <a:sysClr val="windowText" lastClr="000000"/>
                </a:solidFill>
              </a:rPr>
              <a:t>105</a:t>
            </a:r>
            <a:r>
              <a:rPr lang="zh-TW" altLang="en-US">
                <a:solidFill>
                  <a:sysClr val="windowText" lastClr="000000"/>
                </a:solidFill>
              </a:rPr>
              <a:t>年來臺旅客性別比</a:t>
            </a:r>
            <a:endParaRPr lang="zh-TW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2774498775888305"/>
          <c:y val="3.67972440944881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工作表1!$B$2:$B$4</c:f>
              <c:numCache>
                <c:formatCode>0.00%</c:formatCode>
                <c:ptCount val="3"/>
                <c:pt idx="0">
                  <c:v>0.47560000000000002</c:v>
                </c:pt>
                <c:pt idx="1">
                  <c:v>0.46970000000000001</c:v>
                </c:pt>
                <c:pt idx="2">
                  <c:v>0.47039999999999998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CF-485B-BD0F-A63DD458E30E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工作表1!$C$2:$C$4</c:f>
              <c:numCache>
                <c:formatCode>0.00%</c:formatCode>
                <c:ptCount val="3"/>
                <c:pt idx="0">
                  <c:v>0.52439999999999998</c:v>
                </c:pt>
                <c:pt idx="1">
                  <c:v>0.53029999999999999</c:v>
                </c:pt>
                <c:pt idx="2">
                  <c:v>0.52959999999999996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CF-485B-BD0F-A63DD458E3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00125552"/>
        <c:axId val="400127520"/>
      </c:barChart>
      <c:catAx>
        <c:axId val="40012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0127520"/>
        <c:crosses val="autoZero"/>
        <c:auto val="1"/>
        <c:lblAlgn val="ctr"/>
        <c:lblOffset val="100"/>
        <c:noMultiLvlLbl val="0"/>
      </c:catAx>
      <c:valAx>
        <c:axId val="40012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0125552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9A5D-4199-4D44-9E04-FE191773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觀旅局</cp:lastModifiedBy>
  <cp:revision>2</cp:revision>
  <cp:lastPrinted>2017-11-17T02:54:00Z</cp:lastPrinted>
  <dcterms:created xsi:type="dcterms:W3CDTF">2017-11-16T03:59:00Z</dcterms:created>
  <dcterms:modified xsi:type="dcterms:W3CDTF">2017-11-28T03:31:00Z</dcterms:modified>
</cp:coreProperties>
</file>